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5E272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УТВЕРЖДЕН</w:t>
      </w:r>
    </w:p>
    <w:p w14:paraId="521DD8C6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                Приказом директора ГБУ ПО</w:t>
      </w:r>
    </w:p>
    <w:p w14:paraId="5F10A6BD">
      <w:pPr>
        <w:jc w:val="right"/>
        <w:rPr>
          <w:b/>
          <w:lang w:val="ru-RU"/>
        </w:rPr>
      </w:pPr>
      <w:r>
        <w:rPr>
          <w:b/>
          <w:lang w:val="ru-RU"/>
        </w:rPr>
        <w:t xml:space="preserve">    </w:t>
      </w:r>
      <w:r>
        <w:rPr>
          <w:rFonts w:hint="default"/>
          <w:b/>
          <w:lang w:val="ru-RU"/>
        </w:rPr>
        <w:t>«</w:t>
      </w:r>
      <w:r>
        <w:rPr>
          <w:b/>
          <w:lang w:val="ru-RU"/>
        </w:rPr>
        <w:t>КЦСОН Малосердобинского района»</w:t>
      </w:r>
    </w:p>
    <w:p w14:paraId="4A24DEF4">
      <w:pPr>
        <w:jc w:val="center"/>
        <w:rPr>
          <w:rFonts w:hint="default"/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   от 1</w:t>
      </w:r>
      <w:r>
        <w:rPr>
          <w:rFonts w:hint="default"/>
          <w:b/>
          <w:lang w:val="ru-RU"/>
        </w:rPr>
        <w:t>6</w:t>
      </w:r>
      <w:r>
        <w:rPr>
          <w:b/>
          <w:lang w:val="ru-RU"/>
        </w:rPr>
        <w:t>.07.2026 №</w:t>
      </w:r>
      <w:r>
        <w:rPr>
          <w:rFonts w:hint="default"/>
          <w:b/>
          <w:lang w:val="ru-RU"/>
        </w:rPr>
        <w:t xml:space="preserve"> 1</w:t>
      </w:r>
      <w:r>
        <w:rPr>
          <w:b/>
          <w:lang w:val="ru-RU"/>
        </w:rPr>
        <w:t>-</w:t>
      </w:r>
      <w:r>
        <w:rPr>
          <w:rFonts w:hint="default"/>
          <w:b/>
          <w:lang w:val="ru-RU"/>
        </w:rPr>
        <w:t>3</w:t>
      </w:r>
    </w:p>
    <w:p w14:paraId="6793D66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ПЛАН</w:t>
      </w:r>
    </w:p>
    <w:p w14:paraId="22CDDA7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противодействия</w:t>
      </w:r>
      <w:r>
        <w:rPr>
          <w:rFonts w:hint="default"/>
          <w:b/>
          <w:sz w:val="28"/>
          <w:szCs w:val="28"/>
          <w:lang w:val="ru-RU"/>
        </w:rPr>
        <w:t xml:space="preserve"> коррупции</w:t>
      </w:r>
    </w:p>
    <w:p w14:paraId="7524FAEF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государственном бюджетном учреждении Пензенской области «КЦСОН </w:t>
      </w:r>
      <w:r>
        <w:rPr>
          <w:rFonts w:hint="default"/>
          <w:b/>
          <w:sz w:val="28"/>
          <w:szCs w:val="28"/>
          <w:lang w:val="ru-RU"/>
        </w:rPr>
        <w:t xml:space="preserve"> Малосердобинс</w:t>
      </w:r>
      <w:r>
        <w:rPr>
          <w:b/>
          <w:sz w:val="28"/>
          <w:szCs w:val="28"/>
          <w:lang w:val="ru-RU"/>
        </w:rPr>
        <w:t>кого района» на 2026 г.</w:t>
      </w:r>
    </w:p>
    <w:p w14:paraId="23413287">
      <w:pPr>
        <w:jc w:val="center"/>
        <w:rPr>
          <w:b/>
          <w:sz w:val="28"/>
          <w:szCs w:val="28"/>
          <w:lang w:val="ru-RU"/>
        </w:rPr>
      </w:pPr>
    </w:p>
    <w:tbl>
      <w:tblPr>
        <w:tblStyle w:val="12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7878"/>
        <w:gridCol w:w="3260"/>
        <w:gridCol w:w="3118"/>
      </w:tblGrid>
      <w:tr w14:paraId="6765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B22AC4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  <w:p w14:paraId="087EB32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п/п</w:t>
            </w:r>
          </w:p>
        </w:tc>
        <w:tc>
          <w:tcPr>
            <w:tcW w:w="7878" w:type="dxa"/>
          </w:tcPr>
          <w:p w14:paraId="295C35FC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мероприятий</w:t>
            </w:r>
          </w:p>
        </w:tc>
        <w:tc>
          <w:tcPr>
            <w:tcW w:w="3260" w:type="dxa"/>
          </w:tcPr>
          <w:p w14:paraId="492E959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 исполнения мероприятий</w:t>
            </w:r>
          </w:p>
        </w:tc>
        <w:tc>
          <w:tcPr>
            <w:tcW w:w="3118" w:type="dxa"/>
          </w:tcPr>
          <w:p w14:paraId="7F14A8D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</w:t>
            </w:r>
          </w:p>
          <w:p w14:paraId="63089FB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исполнители</w:t>
            </w:r>
          </w:p>
        </w:tc>
      </w:tr>
      <w:tr w14:paraId="4E9C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3163051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878" w:type="dxa"/>
          </w:tcPr>
          <w:p w14:paraId="755330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260" w:type="dxa"/>
          </w:tcPr>
          <w:p w14:paraId="0E70790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118" w:type="dxa"/>
          </w:tcPr>
          <w:p w14:paraId="6051C9D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14:paraId="256F1216">
      <w:pPr>
        <w:pStyle w:val="22"/>
        <w:numPr>
          <w:ilvl w:val="0"/>
          <w:numId w:val="1"/>
        </w:num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Организационные мероприятия</w:t>
      </w:r>
    </w:p>
    <w:p w14:paraId="3F195AA9">
      <w:pPr>
        <w:pStyle w:val="22"/>
        <w:jc w:val="center"/>
        <w:rPr>
          <w:b/>
          <w:sz w:val="28"/>
          <w:szCs w:val="28"/>
          <w:lang w:val="ru-RU"/>
        </w:rPr>
      </w:pPr>
    </w:p>
    <w:tbl>
      <w:tblPr>
        <w:tblStyle w:val="12"/>
        <w:tblW w:w="1488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938"/>
        <w:gridCol w:w="3260"/>
        <w:gridCol w:w="3118"/>
      </w:tblGrid>
      <w:tr w14:paraId="0CD7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46C500DA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938" w:type="dxa"/>
          </w:tcPr>
          <w:p w14:paraId="4F5504E0">
            <w:pPr>
              <w:pStyle w:val="22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Утверждение плана противодействия коррупции в  ГБУ ПО «КЦСОН Малосердобинского района»</w:t>
            </w:r>
          </w:p>
        </w:tc>
        <w:tc>
          <w:tcPr>
            <w:tcW w:w="3260" w:type="dxa"/>
          </w:tcPr>
          <w:p w14:paraId="25CEB743">
            <w:pPr>
              <w:pStyle w:val="22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ru-RU"/>
              </w:rPr>
              <w:t>.07. 2026</w:t>
            </w:r>
          </w:p>
        </w:tc>
        <w:tc>
          <w:tcPr>
            <w:tcW w:w="3118" w:type="dxa"/>
          </w:tcPr>
          <w:p w14:paraId="4345FF5C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</w:tr>
      <w:tr w14:paraId="0A20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13C02C6E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938" w:type="dxa"/>
          </w:tcPr>
          <w:p w14:paraId="62BE5AA2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приведения нормативных правовых актов ГБУ ПО «КЦСОН Малосердобинского района» в сфере противодействия коррупции в соответствие с федеральным и региональным законодательством.</w:t>
            </w:r>
          </w:p>
        </w:tc>
        <w:tc>
          <w:tcPr>
            <w:tcW w:w="3260" w:type="dxa"/>
          </w:tcPr>
          <w:p w14:paraId="2BA5A0C9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 принятия соответствующего акта</w:t>
            </w:r>
          </w:p>
        </w:tc>
        <w:tc>
          <w:tcPr>
            <w:tcW w:w="3118" w:type="dxa"/>
          </w:tcPr>
          <w:p w14:paraId="5FD5AFFE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</w:tr>
      <w:tr w14:paraId="36C9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5DC0331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938" w:type="dxa"/>
          </w:tcPr>
          <w:p w14:paraId="341EFBD5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Обеспечение  деятельности Комиссии по противодействию коррупции в ГБУ ПО «КЦСОН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Малосердобинс</w:t>
            </w:r>
            <w:r>
              <w:rPr>
                <w:sz w:val="28"/>
                <w:szCs w:val="28"/>
                <w:lang w:val="ru-RU"/>
              </w:rPr>
              <w:t>кого района»</w:t>
            </w:r>
          </w:p>
        </w:tc>
        <w:tc>
          <w:tcPr>
            <w:tcW w:w="3260" w:type="dxa"/>
          </w:tcPr>
          <w:p w14:paraId="31D454BC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118" w:type="dxa"/>
          </w:tcPr>
          <w:p w14:paraId="1012167D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ведению кадровой работы</w:t>
            </w:r>
          </w:p>
        </w:tc>
      </w:tr>
      <w:tr w14:paraId="5D4F5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14ABE2D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938" w:type="dxa"/>
          </w:tcPr>
          <w:p w14:paraId="20E799B6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 по поддержанию в актуальном состоянии подраздела официального сайта, посвященного вопросам противодействию коррупции</w:t>
            </w:r>
          </w:p>
          <w:p w14:paraId="2B1BC9D0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Размещение в общедоступном служебном помещении информационного стенда  по антикоррупционной политике и актуализации информации, размещенной на этих стендах </w:t>
            </w:r>
          </w:p>
        </w:tc>
        <w:tc>
          <w:tcPr>
            <w:tcW w:w="3260" w:type="dxa"/>
          </w:tcPr>
          <w:p w14:paraId="3D4499E5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118" w:type="dxa"/>
          </w:tcPr>
          <w:p w14:paraId="0ED1B85B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ведению кадровой работы</w:t>
            </w:r>
          </w:p>
        </w:tc>
      </w:tr>
      <w:tr w14:paraId="50EF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568" w:type="dxa"/>
          </w:tcPr>
          <w:p w14:paraId="40E5A827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938" w:type="dxa"/>
          </w:tcPr>
          <w:p w14:paraId="10891D02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Рассмотрение обращений граждан, содержащих сведения о коррупции по вопросам, находящимся в компетенции Центра</w:t>
            </w:r>
          </w:p>
        </w:tc>
        <w:tc>
          <w:tcPr>
            <w:tcW w:w="3260" w:type="dxa"/>
          </w:tcPr>
          <w:p w14:paraId="5C3D8499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поступлений</w:t>
            </w:r>
          </w:p>
        </w:tc>
        <w:tc>
          <w:tcPr>
            <w:tcW w:w="3118" w:type="dxa"/>
          </w:tcPr>
          <w:p w14:paraId="7EF8F1D8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14:paraId="16AE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568" w:type="dxa"/>
          </w:tcPr>
          <w:p w14:paraId="388453A0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938" w:type="dxa"/>
          </w:tcPr>
          <w:p w14:paraId="5193A637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личного приёма граждан  ответственными работниками</w:t>
            </w:r>
          </w:p>
        </w:tc>
        <w:tc>
          <w:tcPr>
            <w:tcW w:w="3260" w:type="dxa"/>
          </w:tcPr>
          <w:p w14:paraId="42E40900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графику приёма</w:t>
            </w:r>
          </w:p>
        </w:tc>
        <w:tc>
          <w:tcPr>
            <w:tcW w:w="3118" w:type="dxa"/>
          </w:tcPr>
          <w:p w14:paraId="52433856">
            <w:pPr>
              <w:pStyle w:val="22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 Центра</w:t>
            </w:r>
          </w:p>
        </w:tc>
      </w:tr>
    </w:tbl>
    <w:p w14:paraId="72B7AEBE">
      <w:pPr>
        <w:pStyle w:val="22"/>
        <w:numPr>
          <w:ilvl w:val="0"/>
          <w:numId w:val="1"/>
        </w:num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Организация просвещения по вопросам профилактики и противодействия коррупции</w:t>
      </w:r>
    </w:p>
    <w:p w14:paraId="3A2B0127">
      <w:pPr>
        <w:pStyle w:val="22"/>
        <w:ind w:left="1080"/>
        <w:rPr>
          <w:b/>
          <w:sz w:val="28"/>
          <w:szCs w:val="28"/>
          <w:lang w:val="ru-RU"/>
        </w:rPr>
      </w:pPr>
    </w:p>
    <w:tbl>
      <w:tblPr>
        <w:tblStyle w:val="12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938"/>
        <w:gridCol w:w="3260"/>
        <w:gridCol w:w="3054"/>
      </w:tblGrid>
      <w:tr w14:paraId="5EFE9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90C3536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938" w:type="dxa"/>
          </w:tcPr>
          <w:p w14:paraId="4A89016C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вводных бесед по вопросам противодействия коррупции с гражданами, поступающими на работу в Центр</w:t>
            </w:r>
          </w:p>
        </w:tc>
        <w:tc>
          <w:tcPr>
            <w:tcW w:w="3260" w:type="dxa"/>
          </w:tcPr>
          <w:p w14:paraId="46E439FC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поступления новых работников</w:t>
            </w:r>
          </w:p>
        </w:tc>
        <w:tc>
          <w:tcPr>
            <w:tcW w:w="3054" w:type="dxa"/>
          </w:tcPr>
          <w:p w14:paraId="1ED5D02E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Ответственные за противодействие </w:t>
            </w:r>
          </w:p>
          <w:p w14:paraId="22D56A08">
            <w:pPr>
              <w:pStyle w:val="22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коррупции</w:t>
            </w:r>
          </w:p>
        </w:tc>
      </w:tr>
      <w:tr w14:paraId="6699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B8D2A24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938" w:type="dxa"/>
          </w:tcPr>
          <w:p w14:paraId="489030C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Разъяснение работникам положений Кодекса этики и служебного поведения</w:t>
            </w:r>
          </w:p>
        </w:tc>
        <w:tc>
          <w:tcPr>
            <w:tcW w:w="3260" w:type="dxa"/>
          </w:tcPr>
          <w:p w14:paraId="17E6C292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 приёме на работу, на совещаниях с работниками</w:t>
            </w:r>
          </w:p>
        </w:tc>
        <w:tc>
          <w:tcPr>
            <w:tcW w:w="3054" w:type="dxa"/>
          </w:tcPr>
          <w:p w14:paraId="190C22AF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Директор,</w:t>
            </w:r>
          </w:p>
          <w:p w14:paraId="2BFB7D4F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Специалист по кадрам</w:t>
            </w:r>
          </w:p>
        </w:tc>
      </w:tr>
      <w:tr w14:paraId="2724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19FC64CD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938" w:type="dxa"/>
          </w:tcPr>
          <w:p w14:paraId="7BC9B5F1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Проведение с работниками  антикоррупционных мероприятий, направленных на формирование в коллективе обстановки нетерпимости к фактам взяточничества, проявлениям корыстных интересов в ущерб интересам работы </w:t>
            </w:r>
          </w:p>
        </w:tc>
        <w:tc>
          <w:tcPr>
            <w:tcW w:w="3260" w:type="dxa"/>
          </w:tcPr>
          <w:p w14:paraId="626D0D8E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14:paraId="63E0F84A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14:paraId="7645AF5B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3.Работа комиссии по противодействию коррупции и урегулированию конфликта интересов (далее-Комиссия)</w:t>
      </w:r>
    </w:p>
    <w:p w14:paraId="28D0CCDC">
      <w:pPr>
        <w:pStyle w:val="22"/>
        <w:ind w:left="927"/>
        <w:rPr>
          <w:b/>
          <w:sz w:val="28"/>
          <w:szCs w:val="28"/>
          <w:lang w:val="ru-RU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938"/>
        <w:gridCol w:w="3260"/>
        <w:gridCol w:w="3054"/>
      </w:tblGrid>
      <w:tr w14:paraId="0EC7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08A1EC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7938" w:type="dxa"/>
          </w:tcPr>
          <w:p w14:paraId="563CD3E9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Заседание Комиссии по проведению оценки коррупционных рисков</w:t>
            </w:r>
          </w:p>
        </w:tc>
        <w:tc>
          <w:tcPr>
            <w:tcW w:w="3260" w:type="dxa"/>
          </w:tcPr>
          <w:p w14:paraId="084F407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IV </w:t>
            </w:r>
            <w:r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14:paraId="508C3F2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Члены Комиссии</w:t>
            </w:r>
          </w:p>
        </w:tc>
      </w:tr>
      <w:tr w14:paraId="7413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A684B4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7938" w:type="dxa"/>
          </w:tcPr>
          <w:p w14:paraId="7D75E38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Заседание Комиссии по вопросам реализации Антикоррупционной политики Центра</w:t>
            </w:r>
          </w:p>
        </w:tc>
        <w:tc>
          <w:tcPr>
            <w:tcW w:w="3260" w:type="dxa"/>
          </w:tcPr>
          <w:p w14:paraId="460A486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III </w:t>
            </w:r>
            <w:r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14:paraId="2E9DAD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Члены Комиссии</w:t>
            </w:r>
          </w:p>
        </w:tc>
      </w:tr>
      <w:tr w14:paraId="007D1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ED2C13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7938" w:type="dxa"/>
          </w:tcPr>
          <w:p w14:paraId="6930F55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Подведение итогов Комиссии за год, анализ эффективности антикоррупционных мероприятий</w:t>
            </w:r>
          </w:p>
        </w:tc>
        <w:tc>
          <w:tcPr>
            <w:tcW w:w="3260" w:type="dxa"/>
          </w:tcPr>
          <w:p w14:paraId="20754C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IV </w:t>
            </w:r>
            <w:r>
              <w:rPr>
                <w:sz w:val="28"/>
                <w:szCs w:val="28"/>
                <w:lang w:val="ru-RU"/>
              </w:rPr>
              <w:t>квартал</w:t>
            </w:r>
          </w:p>
        </w:tc>
        <w:tc>
          <w:tcPr>
            <w:tcW w:w="3054" w:type="dxa"/>
          </w:tcPr>
          <w:p w14:paraId="3246FCF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Председатель Комиссии, ответственные за противодействие коррупции</w:t>
            </w:r>
          </w:p>
        </w:tc>
      </w:tr>
      <w:tr w14:paraId="65A8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C4252B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938" w:type="dxa"/>
          </w:tcPr>
          <w:p w14:paraId="21BDCA5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Рассмотрение случаев возникновения конфликта интересов с участием работников Центр</w:t>
            </w:r>
          </w:p>
        </w:tc>
        <w:tc>
          <w:tcPr>
            <w:tcW w:w="3260" w:type="dxa"/>
          </w:tcPr>
          <w:p w14:paraId="6DD488F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возникновения конфликта</w:t>
            </w:r>
          </w:p>
        </w:tc>
        <w:tc>
          <w:tcPr>
            <w:tcW w:w="3054" w:type="dxa"/>
          </w:tcPr>
          <w:p w14:paraId="08E5A4A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14:paraId="55486F05">
      <w:pPr>
        <w:pStyle w:val="22"/>
        <w:numPr>
          <w:ilvl w:val="0"/>
          <w:numId w:val="2"/>
        </w:num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Выявление и пресечение коррупционных и иных правонарушений, конфликтных ситуаций</w:t>
      </w:r>
    </w:p>
    <w:p w14:paraId="43EA3A6E">
      <w:pPr>
        <w:pStyle w:val="22"/>
        <w:ind w:left="1287"/>
        <w:rPr>
          <w:b/>
          <w:sz w:val="28"/>
          <w:szCs w:val="28"/>
          <w:lang w:val="ru-RU"/>
        </w:rPr>
      </w:pPr>
    </w:p>
    <w:tbl>
      <w:tblPr>
        <w:tblStyle w:val="12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938"/>
        <w:gridCol w:w="3260"/>
        <w:gridCol w:w="3054"/>
      </w:tblGrid>
      <w:tr w14:paraId="46B7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0C0B46B1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938" w:type="dxa"/>
          </w:tcPr>
          <w:p w14:paraId="339C4961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внутренних проверок</w:t>
            </w:r>
          </w:p>
        </w:tc>
        <w:tc>
          <w:tcPr>
            <w:tcW w:w="3260" w:type="dxa"/>
          </w:tcPr>
          <w:p w14:paraId="50FC0C8E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054" w:type="dxa"/>
          </w:tcPr>
          <w:p w14:paraId="26878D34">
            <w:pPr>
              <w:pStyle w:val="22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14:paraId="1CFE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3A1545F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</w:p>
        </w:tc>
        <w:tc>
          <w:tcPr>
            <w:tcW w:w="7938" w:type="dxa"/>
          </w:tcPr>
          <w:p w14:paraId="07CE5933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контроля за финансово-хозяйственной деятельностью Центра</w:t>
            </w:r>
          </w:p>
        </w:tc>
        <w:tc>
          <w:tcPr>
            <w:tcW w:w="3260" w:type="dxa"/>
          </w:tcPr>
          <w:p w14:paraId="1C7B2EC0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14:paraId="757DBFDA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Гл.бухгалтер</w:t>
            </w:r>
          </w:p>
        </w:tc>
      </w:tr>
      <w:tr w14:paraId="117E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5158953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</w:p>
        </w:tc>
        <w:tc>
          <w:tcPr>
            <w:tcW w:w="7938" w:type="dxa"/>
          </w:tcPr>
          <w:p w14:paraId="048C5D60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Осуществление контроля за соблюдением требований Федерального закона от 05.04.2013 года №44-ФЗ «О контрактной системе 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3260" w:type="dxa"/>
          </w:tcPr>
          <w:p w14:paraId="6858EA04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14:paraId="470A1C2F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Гл.бухгалтер, </w:t>
            </w:r>
          </w:p>
          <w:p w14:paraId="25FC1D9B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14:paraId="69F0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91B4548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7</w:t>
            </w:r>
          </w:p>
        </w:tc>
        <w:tc>
          <w:tcPr>
            <w:tcW w:w="7938" w:type="dxa"/>
          </w:tcPr>
          <w:p w14:paraId="4EDE405B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Кадровая работа в части, касающейся ведения личных дел работников, контроль за актуализацией  сведений в анкетах, предоставляемых о родственниках и свойственниках в целях выявления возможного конфликта интересов</w:t>
            </w:r>
          </w:p>
        </w:tc>
        <w:tc>
          <w:tcPr>
            <w:tcW w:w="3260" w:type="dxa"/>
          </w:tcPr>
          <w:p w14:paraId="15E1446A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Регулярно</w:t>
            </w:r>
          </w:p>
        </w:tc>
        <w:tc>
          <w:tcPr>
            <w:tcW w:w="3054" w:type="dxa"/>
          </w:tcPr>
          <w:p w14:paraId="16242DF2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кадрам</w:t>
            </w:r>
          </w:p>
        </w:tc>
      </w:tr>
      <w:tr w14:paraId="45A3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CB739EA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rFonts w:hint="default"/>
                <w:sz w:val="28"/>
                <w:szCs w:val="28"/>
                <w:lang w:val="ru-RU"/>
              </w:rPr>
              <w:t>8</w:t>
            </w:r>
          </w:p>
        </w:tc>
        <w:tc>
          <w:tcPr>
            <w:tcW w:w="7938" w:type="dxa"/>
          </w:tcPr>
          <w:p w14:paraId="6FCFFFD2">
            <w:pPr>
              <w:pStyle w:val="22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Своевременное сообщение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 в соответствии с ч.4 ст.12 Федерального закона от 25 декабря 2008 г. №273-ФЗ «О закупках товаров, работ, услуг отдельными видами юридических лиц»</w:t>
            </w:r>
          </w:p>
        </w:tc>
        <w:tc>
          <w:tcPr>
            <w:tcW w:w="3260" w:type="dxa"/>
          </w:tcPr>
          <w:p w14:paraId="42FFE720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 приёме на работу, при заключении трудового или гражданско-правового договора</w:t>
            </w:r>
          </w:p>
        </w:tc>
        <w:tc>
          <w:tcPr>
            <w:tcW w:w="3054" w:type="dxa"/>
          </w:tcPr>
          <w:p w14:paraId="17050B82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 по кадрам</w:t>
            </w:r>
          </w:p>
        </w:tc>
      </w:tr>
    </w:tbl>
    <w:p w14:paraId="4D804611">
      <w:pPr>
        <w:pStyle w:val="22"/>
        <w:numPr>
          <w:ilvl w:val="0"/>
          <w:numId w:val="2"/>
        </w:numPr>
        <w:ind w:left="927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Формирование нетерпимости к коррупционному поведению</w:t>
      </w:r>
    </w:p>
    <w:p w14:paraId="5A11B0CC">
      <w:pPr>
        <w:pStyle w:val="22"/>
        <w:ind w:left="927"/>
        <w:rPr>
          <w:b/>
          <w:sz w:val="28"/>
          <w:szCs w:val="28"/>
          <w:lang w:val="ru-RU"/>
        </w:rPr>
      </w:pPr>
    </w:p>
    <w:tbl>
      <w:tblPr>
        <w:tblStyle w:val="12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938"/>
        <w:gridCol w:w="3260"/>
        <w:gridCol w:w="3054"/>
      </w:tblGrid>
      <w:tr w14:paraId="0EB47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392E308F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19</w:t>
            </w:r>
          </w:p>
        </w:tc>
        <w:tc>
          <w:tcPr>
            <w:tcW w:w="7938" w:type="dxa"/>
          </w:tcPr>
          <w:p w14:paraId="7422D943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приёма уведомлений  о возникновении личной заинтересованности, которая приводит  или может привести к конфликту интересов</w:t>
            </w:r>
          </w:p>
        </w:tc>
        <w:tc>
          <w:tcPr>
            <w:tcW w:w="3260" w:type="dxa"/>
          </w:tcPr>
          <w:p w14:paraId="57C79FA7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14:paraId="2ACF0D94">
            <w:pPr>
              <w:pStyle w:val="22"/>
              <w:ind w:left="0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14:paraId="1220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DA60887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</w:p>
        </w:tc>
        <w:tc>
          <w:tcPr>
            <w:tcW w:w="7938" w:type="dxa"/>
          </w:tcPr>
          <w:p w14:paraId="029CF5C3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приёма уведомлений о фактах обращения в целях склонения работников к совершению коррупционных правонарушений</w:t>
            </w:r>
          </w:p>
        </w:tc>
        <w:tc>
          <w:tcPr>
            <w:tcW w:w="3260" w:type="dxa"/>
          </w:tcPr>
          <w:p w14:paraId="52E8D1AF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14:paraId="2F08DAEB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14:paraId="3742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77B47DAA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1</w:t>
            </w:r>
          </w:p>
        </w:tc>
        <w:tc>
          <w:tcPr>
            <w:tcW w:w="7938" w:type="dxa"/>
          </w:tcPr>
          <w:p w14:paraId="1BBE8A1A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приёма обращений граждан с жалобами в отношении действий (бездействий) работников</w:t>
            </w:r>
          </w:p>
        </w:tc>
        <w:tc>
          <w:tcPr>
            <w:tcW w:w="3260" w:type="dxa"/>
          </w:tcPr>
          <w:p w14:paraId="1BCB2635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14:paraId="32FFAF85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  <w:tr w14:paraId="090F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039F1BB7">
            <w:pPr>
              <w:pStyle w:val="22"/>
              <w:ind w:left="0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rFonts w:hint="default"/>
                <w:sz w:val="28"/>
                <w:szCs w:val="28"/>
                <w:lang w:val="ru-RU"/>
              </w:rPr>
              <w:t>2</w:t>
            </w:r>
            <w:bookmarkStart w:id="0" w:name="_GoBack"/>
            <w:bookmarkEnd w:id="0"/>
          </w:p>
        </w:tc>
        <w:tc>
          <w:tcPr>
            <w:tcW w:w="7938" w:type="dxa"/>
          </w:tcPr>
          <w:p w14:paraId="58824CCD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Обеспечение приёма уведомлений о случаях совершения коррупционных правонарушений другими лицами</w:t>
            </w:r>
          </w:p>
        </w:tc>
        <w:tc>
          <w:tcPr>
            <w:tcW w:w="3260" w:type="dxa"/>
          </w:tcPr>
          <w:p w14:paraId="46F0778D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Постоянно</w:t>
            </w:r>
          </w:p>
        </w:tc>
        <w:tc>
          <w:tcPr>
            <w:tcW w:w="3054" w:type="dxa"/>
          </w:tcPr>
          <w:p w14:paraId="3F3BDC27">
            <w:pPr>
              <w:pStyle w:val="22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Ответственные за противодействие коррупции</w:t>
            </w:r>
          </w:p>
        </w:tc>
      </w:tr>
    </w:tbl>
    <w:p w14:paraId="0D83B7AB">
      <w:pPr>
        <w:pStyle w:val="22"/>
        <w:ind w:left="1287"/>
        <w:rPr>
          <w:b/>
          <w:sz w:val="28"/>
          <w:szCs w:val="28"/>
          <w:lang w:val="ru-RU"/>
        </w:rPr>
      </w:pPr>
    </w:p>
    <w:p w14:paraId="02572992">
      <w:pPr>
        <w:pStyle w:val="22"/>
        <w:jc w:val="center"/>
        <w:rPr>
          <w:b/>
          <w:sz w:val="28"/>
          <w:szCs w:val="28"/>
          <w:lang w:val="ru-RU"/>
        </w:rPr>
      </w:pPr>
    </w:p>
    <w:p w14:paraId="4D5A803A">
      <w:pPr>
        <w:pStyle w:val="22"/>
        <w:jc w:val="center"/>
        <w:rPr>
          <w:b/>
          <w:sz w:val="28"/>
          <w:szCs w:val="28"/>
          <w:lang w:val="ru-RU"/>
        </w:rPr>
      </w:pPr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45E1C"/>
    <w:multiLevelType w:val="multilevel"/>
    <w:tmpl w:val="58945E1C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/>
        <w:lang w:val="en-US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67226C"/>
    <w:multiLevelType w:val="multilevel"/>
    <w:tmpl w:val="6067226C"/>
    <w:lvl w:ilvl="0" w:tentative="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007" w:hanging="360"/>
      </w:pPr>
    </w:lvl>
    <w:lvl w:ilvl="2" w:tentative="0">
      <w:start w:val="1"/>
      <w:numFmt w:val="lowerRoman"/>
      <w:lvlText w:val="%3."/>
      <w:lvlJc w:val="right"/>
      <w:pPr>
        <w:ind w:left="2727" w:hanging="180"/>
      </w:pPr>
    </w:lvl>
    <w:lvl w:ilvl="3" w:tentative="0">
      <w:start w:val="1"/>
      <w:numFmt w:val="decimal"/>
      <w:lvlText w:val="%4."/>
      <w:lvlJc w:val="left"/>
      <w:pPr>
        <w:ind w:left="3447" w:hanging="360"/>
      </w:pPr>
    </w:lvl>
    <w:lvl w:ilvl="4" w:tentative="0">
      <w:start w:val="1"/>
      <w:numFmt w:val="lowerLetter"/>
      <w:lvlText w:val="%5."/>
      <w:lvlJc w:val="left"/>
      <w:pPr>
        <w:ind w:left="4167" w:hanging="360"/>
      </w:pPr>
    </w:lvl>
    <w:lvl w:ilvl="5" w:tentative="0">
      <w:start w:val="1"/>
      <w:numFmt w:val="lowerRoman"/>
      <w:lvlText w:val="%6."/>
      <w:lvlJc w:val="right"/>
      <w:pPr>
        <w:ind w:left="4887" w:hanging="180"/>
      </w:pPr>
    </w:lvl>
    <w:lvl w:ilvl="6" w:tentative="0">
      <w:start w:val="1"/>
      <w:numFmt w:val="decimal"/>
      <w:lvlText w:val="%7."/>
      <w:lvlJc w:val="left"/>
      <w:pPr>
        <w:ind w:left="5607" w:hanging="360"/>
      </w:pPr>
    </w:lvl>
    <w:lvl w:ilvl="7" w:tentative="0">
      <w:start w:val="1"/>
      <w:numFmt w:val="lowerLetter"/>
      <w:lvlText w:val="%8."/>
      <w:lvlJc w:val="left"/>
      <w:pPr>
        <w:ind w:left="6327" w:hanging="360"/>
      </w:pPr>
    </w:lvl>
    <w:lvl w:ilvl="8" w:tentative="0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B1"/>
    <w:rsid w:val="000B5070"/>
    <w:rsid w:val="000B6968"/>
    <w:rsid w:val="000C4D0C"/>
    <w:rsid w:val="000D3072"/>
    <w:rsid w:val="00136ECA"/>
    <w:rsid w:val="001627DA"/>
    <w:rsid w:val="001764BF"/>
    <w:rsid w:val="001C5C8C"/>
    <w:rsid w:val="002012CE"/>
    <w:rsid w:val="00260D50"/>
    <w:rsid w:val="00327474"/>
    <w:rsid w:val="004A4CBF"/>
    <w:rsid w:val="004E000F"/>
    <w:rsid w:val="004E7BEC"/>
    <w:rsid w:val="00585B06"/>
    <w:rsid w:val="005E6BBA"/>
    <w:rsid w:val="005F3501"/>
    <w:rsid w:val="006D15E5"/>
    <w:rsid w:val="00702E84"/>
    <w:rsid w:val="0073623D"/>
    <w:rsid w:val="007C6252"/>
    <w:rsid w:val="00851DF7"/>
    <w:rsid w:val="008623F0"/>
    <w:rsid w:val="00892388"/>
    <w:rsid w:val="009C5E65"/>
    <w:rsid w:val="009F58BF"/>
    <w:rsid w:val="00A10456"/>
    <w:rsid w:val="00A318AE"/>
    <w:rsid w:val="00A86B3D"/>
    <w:rsid w:val="00AB5817"/>
    <w:rsid w:val="00AC6A13"/>
    <w:rsid w:val="00B310A0"/>
    <w:rsid w:val="00B84F29"/>
    <w:rsid w:val="00B91D1E"/>
    <w:rsid w:val="00C051B1"/>
    <w:rsid w:val="00CA61C3"/>
    <w:rsid w:val="00D85DD3"/>
    <w:rsid w:val="00DF2F50"/>
    <w:rsid w:val="00ED586F"/>
    <w:rsid w:val="00EE363D"/>
    <w:rsid w:val="00F40147"/>
    <w:rsid w:val="00F818AC"/>
    <w:rsid w:val="3D5C3691"/>
    <w:rsid w:val="3F7F73A4"/>
    <w:rsid w:val="45CC24C3"/>
    <w:rsid w:val="532B5165"/>
    <w:rsid w:val="5D5B3D46"/>
    <w:rsid w:val="6A3C2C50"/>
    <w:rsid w:val="6D270AA3"/>
    <w:rsid w:val="7E7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Lucida Sans Unicode" w:cs="Tahoma"/>
      <w:color w:val="000000"/>
      <w:sz w:val="24"/>
      <w:szCs w:val="24"/>
      <w:lang w:val="en-US" w:eastAsia="en-US" w:bidi="en-US"/>
    </w:rPr>
  </w:style>
  <w:style w:type="paragraph" w:styleId="2">
    <w:name w:val="heading 1"/>
    <w:basedOn w:val="1"/>
    <w:link w:val="13"/>
    <w:qFormat/>
    <w:uiPriority w:val="9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paragraph" w:styleId="3">
    <w:name w:val="heading 2"/>
    <w:basedOn w:val="1"/>
    <w:link w:val="14"/>
    <w:qFormat/>
    <w:uiPriority w:val="9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lang w:val="ru-RU" w:eastAsia="ru-RU" w:bidi="ar-SA"/>
    </w:rPr>
  </w:style>
  <w:style w:type="paragraph" w:styleId="4">
    <w:name w:val="heading 3"/>
    <w:basedOn w:val="1"/>
    <w:link w:val="15"/>
    <w:qFormat/>
    <w:uiPriority w:val="9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lang w:val="ru-RU" w:eastAsia="ru-RU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0"/>
    <w:semiHidden/>
    <w:unhideWhenUsed/>
    <w:qFormat/>
    <w:uiPriority w:val="99"/>
    <w:rPr>
      <w:rFonts w:ascii="Tahoma" w:hAnsi="Tahoma"/>
      <w:sz w:val="16"/>
      <w:szCs w:val="16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table" w:styleId="12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4">
    <w:name w:val="Заголовок 2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5">
    <w:name w:val="Заголовок 3 Знак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6">
    <w:name w:val="apple-converted-space"/>
    <w:basedOn w:val="5"/>
    <w:qFormat/>
    <w:uiPriority w:val="0"/>
  </w:style>
  <w:style w:type="character" w:customStyle="1" w:styleId="17">
    <w:name w:val="button__caption"/>
    <w:basedOn w:val="5"/>
    <w:qFormat/>
    <w:uiPriority w:val="0"/>
  </w:style>
  <w:style w:type="character" w:customStyle="1" w:styleId="18">
    <w:name w:val="decorate-link__caption"/>
    <w:basedOn w:val="5"/>
    <w:qFormat/>
    <w:uiPriority w:val="0"/>
  </w:style>
  <w:style w:type="character" w:customStyle="1" w:styleId="19">
    <w:name w:val="footer__description"/>
    <w:basedOn w:val="5"/>
    <w:qFormat/>
    <w:uiPriority w:val="0"/>
  </w:style>
  <w:style w:type="character" w:customStyle="1" w:styleId="20">
    <w:name w:val="Текст выноски Знак"/>
    <w:basedOn w:val="5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cat-links"/>
    <w:basedOn w:val="5"/>
    <w:qFormat/>
    <w:uiPriority w:val="0"/>
  </w:style>
  <w:style w:type="paragraph" w:styleId="2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43FC4-01FE-4285-88D9-ADCA0B18F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4</Pages>
  <Words>582</Words>
  <Characters>4361</Characters>
  <Lines>38</Lines>
  <Paragraphs>10</Paragraphs>
  <TotalTime>366</TotalTime>
  <ScaleCrop>false</ScaleCrop>
  <LinksUpToDate>false</LinksUpToDate>
  <CharactersWithSpaces>5352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2022-03-24T08:26:00Z</dcterms:created>
  <dc:creator>Лисенкова Н.Н.</dc:creator>
  <cp:lastModifiedBy>kcson</cp:lastModifiedBy>
  <cp:lastPrinted>2025-07-07T07:50:00Z</cp:lastPrinted>
  <dcterms:modified xsi:type="dcterms:W3CDTF">2026-09-22T12:22:07Z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53DC74FAE57F4D1BA6BA18B18236B4F8_13</vt:lpwstr>
  </property>
  <property fmtid="{D5CDD505-2E9C-101B-9397-08002B2CF9AE}" pid="4" name="KSOTemplateDocerSaveRecord">
    <vt:lpwstr>eyJoZGlkIjoiMjZjNzA4YjdlNzc4ZGNkMjg2N2Q3MGMyNDE2MGFmOGUifQ==</vt:lpwstr>
  </property>
</Properties>
</file>